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1C07" w14:textId="77777777" w:rsidR="00682F28" w:rsidRPr="007C3900" w:rsidRDefault="00692A82" w:rsidP="007C3900">
      <w:pPr>
        <w:rPr>
          <w:b/>
        </w:rPr>
      </w:pPr>
      <w:r w:rsidRPr="00692A82">
        <w:rPr>
          <w:rFonts w:ascii="NavalGroup Sans" w:hAnsi="NavalGroup Sans"/>
          <w:b/>
          <w:color w:val="44546A" w:themeColor="text2"/>
          <w:sz w:val="28"/>
        </w:rPr>
        <w:t xml:space="preserve">The </w:t>
      </w:r>
      <w:r w:rsidR="00682F28" w:rsidRPr="00692A82">
        <w:rPr>
          <w:rFonts w:ascii="NavalGroup Sans" w:hAnsi="NavalGroup Sans"/>
          <w:b/>
          <w:color w:val="44546A" w:themeColor="text2"/>
          <w:sz w:val="28"/>
        </w:rPr>
        <w:t xml:space="preserve">Blacksword® Barracuda </w:t>
      </w:r>
    </w:p>
    <w:p w14:paraId="5E881082" w14:textId="77777777" w:rsidR="00D21093" w:rsidRDefault="00D21093" w:rsidP="00692A82">
      <w:pPr>
        <w:jc w:val="both"/>
        <w:rPr>
          <w:rFonts w:ascii="NavalGroup Sans" w:hAnsi="NavalGroup Sans"/>
        </w:rPr>
      </w:pPr>
      <w:r w:rsidRPr="00692A82">
        <w:rPr>
          <w:rFonts w:ascii="NavalGroup Sans" w:hAnsi="NavalGroup Sans"/>
        </w:rPr>
        <w:t xml:space="preserve">The Blacksword® Barracuda is extremely stealthy, equipped with a wide range of sensors, weapons and means of action. Designed to be robust and resistant, it offers the means to operate far, long and in ever more demanding environments. </w:t>
      </w:r>
      <w:r w:rsidR="00692A82" w:rsidRPr="00692A82">
        <w:rPr>
          <w:rFonts w:ascii="NavalGroup Sans" w:hAnsi="NavalGroup Sans"/>
        </w:rPr>
        <w:t xml:space="preserve">It is equipped with the very latest generation of lithium-ion batteries, enabling it to operate under water for several days at a time, at high speeds. </w:t>
      </w:r>
      <w:r w:rsidRPr="00692A82">
        <w:rPr>
          <w:rFonts w:ascii="NavalGroup Sans" w:hAnsi="NavalGroup Sans"/>
        </w:rPr>
        <w:t>Submarines in this class benefit from the latest developments</w:t>
      </w:r>
      <w:r w:rsidR="00692A82" w:rsidRPr="00692A82">
        <w:rPr>
          <w:rFonts w:ascii="NavalGroup Sans" w:hAnsi="NavalGroup Sans"/>
        </w:rPr>
        <w:t>, innovations and optimizations</w:t>
      </w:r>
      <w:r w:rsidRPr="00692A82">
        <w:rPr>
          <w:rFonts w:ascii="NavalGroup Sans" w:hAnsi="NavalGroup Sans"/>
        </w:rPr>
        <w:t xml:space="preserve"> carried out for the French SSN Barracuda program.</w:t>
      </w:r>
    </w:p>
    <w:p w14:paraId="24EE2E82" w14:textId="77777777" w:rsidR="00692A82" w:rsidRPr="00A31108" w:rsidRDefault="00692A82" w:rsidP="00692A82">
      <w:pPr>
        <w:jc w:val="both"/>
        <w:rPr>
          <w:rFonts w:ascii="NavalGroup Sans" w:hAnsi="NavalGroup Sans"/>
          <w:b/>
          <w:color w:val="44546A" w:themeColor="text2"/>
        </w:rPr>
      </w:pPr>
      <w:r w:rsidRPr="00A31108">
        <w:rPr>
          <w:rFonts w:ascii="NavalGroup Sans" w:hAnsi="NavalGroup Sans"/>
          <w:b/>
          <w:color w:val="44546A" w:themeColor="text2"/>
        </w:rPr>
        <w:t>Key Points</w:t>
      </w:r>
    </w:p>
    <w:p w14:paraId="607AFE8D" w14:textId="77777777" w:rsidR="00692A82" w:rsidRDefault="00692A82" w:rsidP="00A31108">
      <w:pPr>
        <w:pStyle w:val="ListParagraph"/>
        <w:numPr>
          <w:ilvl w:val="0"/>
          <w:numId w:val="11"/>
        </w:numPr>
        <w:jc w:val="both"/>
        <w:rPr>
          <w:rFonts w:ascii="NavalGroup Sans" w:hAnsi="NavalGroup Sans"/>
        </w:rPr>
      </w:pPr>
      <w:r w:rsidRPr="00A31108">
        <w:rPr>
          <w:rFonts w:ascii="NavalGroup Sans" w:hAnsi="NavalGroup Sans"/>
        </w:rPr>
        <w:t>Acoustic superiority</w:t>
      </w:r>
      <w:r w:rsidR="00A31108">
        <w:rPr>
          <w:rFonts w:ascii="NavalGroup Sans" w:hAnsi="NavalGroup Sans"/>
        </w:rPr>
        <w:t xml:space="preserve"> (acoustic discretion + m</w:t>
      </w:r>
      <w:r w:rsidR="00A31108" w:rsidRPr="00A31108">
        <w:rPr>
          <w:rFonts w:ascii="NavalGroup Sans" w:hAnsi="NavalGroup Sans"/>
        </w:rPr>
        <w:t xml:space="preserve">ost modern </w:t>
      </w:r>
      <w:r w:rsidR="00A31108">
        <w:rPr>
          <w:rFonts w:ascii="NavalGroup Sans" w:hAnsi="NavalGroup Sans"/>
        </w:rPr>
        <w:t>s</w:t>
      </w:r>
      <w:r w:rsidR="00A31108" w:rsidRPr="00A31108">
        <w:rPr>
          <w:rFonts w:ascii="NavalGroup Sans" w:hAnsi="NavalGroup Sans"/>
        </w:rPr>
        <w:t>onar</w:t>
      </w:r>
      <w:r w:rsidR="00A31108">
        <w:rPr>
          <w:rFonts w:ascii="NavalGroup Sans" w:hAnsi="NavalGroup Sans"/>
        </w:rPr>
        <w:t xml:space="preserve"> suite)</w:t>
      </w:r>
    </w:p>
    <w:p w14:paraId="69845271" w14:textId="77777777" w:rsidR="00A31108" w:rsidRPr="00A31108" w:rsidRDefault="00A31108" w:rsidP="00A31108">
      <w:pPr>
        <w:pStyle w:val="ListParagraph"/>
        <w:numPr>
          <w:ilvl w:val="0"/>
          <w:numId w:val="11"/>
        </w:numPr>
        <w:jc w:val="both"/>
        <w:rPr>
          <w:rFonts w:ascii="NavalGroup Sans" w:hAnsi="NavalGroup Sans"/>
        </w:rPr>
      </w:pPr>
      <w:r w:rsidRPr="00A31108">
        <w:rPr>
          <w:rFonts w:ascii="NavalGroup Sans" w:hAnsi="NavalGroup Sans"/>
        </w:rPr>
        <w:t>Hydrodynamic Albacore shape and stealth</w:t>
      </w:r>
      <w:r>
        <w:rPr>
          <w:rFonts w:ascii="NavalGroup Sans" w:hAnsi="NavalGroup Sans"/>
        </w:rPr>
        <w:t xml:space="preserve"> </w:t>
      </w:r>
      <w:r w:rsidRPr="00A31108">
        <w:rPr>
          <w:rFonts w:ascii="NavalGroup Sans" w:hAnsi="NavalGroup Sans"/>
        </w:rPr>
        <w:t xml:space="preserve">inherited from </w:t>
      </w:r>
      <w:r>
        <w:rPr>
          <w:rFonts w:ascii="NavalGroup Sans" w:hAnsi="NavalGroup Sans"/>
        </w:rPr>
        <w:t xml:space="preserve">the </w:t>
      </w:r>
      <w:r w:rsidRPr="00A31108">
        <w:rPr>
          <w:rFonts w:ascii="NavalGroup Sans" w:hAnsi="NavalGroup Sans"/>
        </w:rPr>
        <w:t>French SSN</w:t>
      </w:r>
      <w:r>
        <w:rPr>
          <w:rFonts w:ascii="NavalGroup Sans" w:hAnsi="NavalGroup Sans"/>
        </w:rPr>
        <w:t>s</w:t>
      </w:r>
    </w:p>
    <w:p w14:paraId="145BB67C" w14:textId="77777777" w:rsidR="00692A82" w:rsidRDefault="00A31108" w:rsidP="00A31108">
      <w:pPr>
        <w:pStyle w:val="ListParagraph"/>
        <w:numPr>
          <w:ilvl w:val="0"/>
          <w:numId w:val="11"/>
        </w:numPr>
        <w:jc w:val="both"/>
        <w:rPr>
          <w:rFonts w:ascii="NavalGroup Sans" w:hAnsi="NavalGroup Sans"/>
        </w:rPr>
      </w:pPr>
      <w:r w:rsidRPr="00A31108">
        <w:rPr>
          <w:rFonts w:ascii="NavalGroup Sans" w:hAnsi="NavalGroup Sans"/>
        </w:rPr>
        <w:t>Fitted for a large payload of weapons</w:t>
      </w:r>
    </w:p>
    <w:p w14:paraId="1D746913" w14:textId="77777777" w:rsidR="00A31108" w:rsidRPr="00A31108" w:rsidRDefault="00A31108" w:rsidP="00A31108">
      <w:pPr>
        <w:pStyle w:val="ListParagraph"/>
        <w:numPr>
          <w:ilvl w:val="0"/>
          <w:numId w:val="11"/>
        </w:numPr>
        <w:jc w:val="both"/>
        <w:rPr>
          <w:rFonts w:ascii="NavalGroup Sans" w:hAnsi="NavalGroup Sans"/>
        </w:rPr>
      </w:pPr>
      <w:r w:rsidRPr="00A31108">
        <w:rPr>
          <w:rFonts w:ascii="NavalGroup Sans" w:hAnsi="NavalGroup Sans"/>
        </w:rPr>
        <w:t>Powerful SUBTICS® combat system</w:t>
      </w:r>
    </w:p>
    <w:p w14:paraId="15EFAFF5" w14:textId="77777777" w:rsidR="00692A82" w:rsidRDefault="00692A82" w:rsidP="00A31108">
      <w:pPr>
        <w:pStyle w:val="ListParagraph"/>
        <w:numPr>
          <w:ilvl w:val="0"/>
          <w:numId w:val="11"/>
        </w:numPr>
        <w:jc w:val="both"/>
        <w:rPr>
          <w:rFonts w:ascii="NavalGroup Sans" w:hAnsi="NavalGroup Sans"/>
        </w:rPr>
      </w:pPr>
      <w:r w:rsidRPr="00A31108">
        <w:rPr>
          <w:rFonts w:ascii="NavalGroup Sans" w:hAnsi="NavalGroup Sans"/>
        </w:rPr>
        <w:t>Mobility and endurance</w:t>
      </w:r>
      <w:r w:rsidR="00A31108">
        <w:rPr>
          <w:rFonts w:ascii="NavalGroup Sans" w:hAnsi="NavalGroup Sans"/>
        </w:rPr>
        <w:t xml:space="preserve"> thanks to the latest generation of LIB batteries</w:t>
      </w:r>
    </w:p>
    <w:p w14:paraId="273E0A5F" w14:textId="77777777" w:rsidR="00692A82" w:rsidRDefault="00692A82" w:rsidP="00A31108">
      <w:pPr>
        <w:pStyle w:val="ListParagraph"/>
        <w:numPr>
          <w:ilvl w:val="0"/>
          <w:numId w:val="11"/>
        </w:numPr>
        <w:jc w:val="both"/>
        <w:rPr>
          <w:rFonts w:ascii="NavalGroup Sans" w:hAnsi="NavalGroup Sans"/>
        </w:rPr>
      </w:pPr>
      <w:r w:rsidRPr="00A31108">
        <w:rPr>
          <w:rFonts w:ascii="NavalGroup Sans" w:hAnsi="NavalGroup Sans"/>
        </w:rPr>
        <w:t>High level of performances</w:t>
      </w:r>
    </w:p>
    <w:p w14:paraId="1220931D" w14:textId="77777777" w:rsidR="00A31108" w:rsidRDefault="00A31108" w:rsidP="00A31108">
      <w:pPr>
        <w:pStyle w:val="ListParagraph"/>
        <w:numPr>
          <w:ilvl w:val="0"/>
          <w:numId w:val="11"/>
        </w:numPr>
        <w:jc w:val="both"/>
        <w:rPr>
          <w:rFonts w:ascii="NavalGroup Sans" w:hAnsi="NavalGroup Sans"/>
        </w:rPr>
      </w:pPr>
      <w:r w:rsidRPr="00A31108">
        <w:rPr>
          <w:rFonts w:ascii="NavalGroup Sans" w:hAnsi="NavalGroup Sans"/>
        </w:rPr>
        <w:t>High level of safety</w:t>
      </w:r>
    </w:p>
    <w:p w14:paraId="06B886A5" w14:textId="77777777" w:rsidR="00A31108" w:rsidRDefault="00A31108" w:rsidP="00A31108">
      <w:pPr>
        <w:pStyle w:val="ListParagraph"/>
        <w:numPr>
          <w:ilvl w:val="0"/>
          <w:numId w:val="11"/>
        </w:numPr>
        <w:jc w:val="both"/>
        <w:rPr>
          <w:rFonts w:ascii="NavalGroup Sans" w:hAnsi="NavalGroup Sans"/>
        </w:rPr>
      </w:pPr>
      <w:r w:rsidRPr="00A31108">
        <w:rPr>
          <w:rFonts w:ascii="NavalGroup Sans" w:hAnsi="NavalGroup Sans"/>
        </w:rPr>
        <w:t>Cyber threat management</w:t>
      </w:r>
    </w:p>
    <w:p w14:paraId="701229E0" w14:textId="3F57A4EF" w:rsidR="00A31108" w:rsidRDefault="00A31108" w:rsidP="00A31108">
      <w:pPr>
        <w:pStyle w:val="ListParagraph"/>
        <w:numPr>
          <w:ilvl w:val="0"/>
          <w:numId w:val="11"/>
        </w:numPr>
        <w:jc w:val="both"/>
        <w:rPr>
          <w:rFonts w:ascii="NavalGroup Sans" w:hAnsi="NavalGroup Sans"/>
        </w:rPr>
      </w:pPr>
      <w:r w:rsidRPr="00A31108">
        <w:rPr>
          <w:rFonts w:ascii="NavalGroup Sans" w:hAnsi="NavalGroup Sans"/>
        </w:rPr>
        <w:t xml:space="preserve">Special Operations </w:t>
      </w:r>
      <w:r w:rsidR="008F2BEC">
        <w:rPr>
          <w:rFonts w:ascii="NavalGroup Sans" w:hAnsi="NavalGroup Sans"/>
        </w:rPr>
        <w:t>facilities</w:t>
      </w:r>
    </w:p>
    <w:p w14:paraId="03DD7096" w14:textId="77777777" w:rsidR="00D21093" w:rsidRPr="00692A82" w:rsidRDefault="00692A82" w:rsidP="00427F28">
      <w:pPr>
        <w:rPr>
          <w:rFonts w:ascii="NavalGroup Sans" w:hAnsi="NavalGroup Sans"/>
          <w:b/>
          <w:color w:val="44546A" w:themeColor="text2"/>
        </w:rPr>
      </w:pPr>
      <w:r w:rsidRPr="00692A82">
        <w:rPr>
          <w:rFonts w:ascii="NavalGroup Sans" w:hAnsi="NavalGroup Sans"/>
          <w:b/>
          <w:color w:val="44546A" w:themeColor="text2"/>
        </w:rPr>
        <w:t>Characteristics</w:t>
      </w:r>
    </w:p>
    <w:p w14:paraId="6134E7DB"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Surfaced displacement: 3,</w:t>
      </w:r>
      <w:r w:rsidR="00692A82" w:rsidRPr="00A31108">
        <w:rPr>
          <w:rFonts w:ascii="NavalGroup Sans" w:hAnsi="NavalGroup Sans"/>
        </w:rPr>
        <w:t>3</w:t>
      </w:r>
      <w:r w:rsidRPr="00A31108">
        <w:rPr>
          <w:rFonts w:ascii="NavalGroup Sans" w:hAnsi="NavalGroup Sans"/>
        </w:rPr>
        <w:t>00 t</w:t>
      </w:r>
    </w:p>
    <w:p w14:paraId="45AFB3B2"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Length: 8</w:t>
      </w:r>
      <w:r w:rsidR="00692A82" w:rsidRPr="00A31108">
        <w:rPr>
          <w:rFonts w:ascii="NavalGroup Sans" w:hAnsi="NavalGroup Sans"/>
        </w:rPr>
        <w:t>2</w:t>
      </w:r>
      <w:r w:rsidRPr="00A31108">
        <w:rPr>
          <w:rFonts w:ascii="NavalGroup Sans" w:hAnsi="NavalGroup Sans"/>
        </w:rPr>
        <w:t xml:space="preserve"> m</w:t>
      </w:r>
    </w:p>
    <w:p w14:paraId="008D862A"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 xml:space="preserve">Submerged </w:t>
      </w:r>
      <w:r w:rsidR="00692A82" w:rsidRPr="00A31108">
        <w:rPr>
          <w:rFonts w:ascii="NavalGroup Sans" w:hAnsi="NavalGroup Sans"/>
        </w:rPr>
        <w:t xml:space="preserve">max </w:t>
      </w:r>
      <w:r w:rsidRPr="00A31108">
        <w:rPr>
          <w:rFonts w:ascii="NavalGroup Sans" w:hAnsi="NavalGroup Sans"/>
        </w:rPr>
        <w:t>speed</w:t>
      </w:r>
      <w:r w:rsidR="00692A82" w:rsidRPr="00A31108">
        <w:rPr>
          <w:rFonts w:ascii="NavalGroup Sans" w:hAnsi="NavalGroup Sans"/>
        </w:rPr>
        <w:t>:</w:t>
      </w:r>
      <w:r w:rsidRPr="00A31108">
        <w:rPr>
          <w:rFonts w:ascii="NavalGroup Sans" w:hAnsi="NavalGroup Sans"/>
        </w:rPr>
        <w:t xml:space="preserve"> 20 kts</w:t>
      </w:r>
    </w:p>
    <w:p w14:paraId="5060AC35"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Diving depth &gt; 350 m</w:t>
      </w:r>
    </w:p>
    <w:p w14:paraId="27BB5AE1"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Autonomy &gt; 70 days</w:t>
      </w:r>
    </w:p>
    <w:p w14:paraId="599A1EB6" w14:textId="77777777" w:rsidR="00D21093" w:rsidRPr="00A31108" w:rsidRDefault="00692A82" w:rsidP="00A31108">
      <w:pPr>
        <w:pStyle w:val="ListParagraph"/>
        <w:numPr>
          <w:ilvl w:val="0"/>
          <w:numId w:val="12"/>
        </w:numPr>
        <w:tabs>
          <w:tab w:val="left" w:pos="500"/>
        </w:tabs>
        <w:rPr>
          <w:rFonts w:ascii="NavalGroup Sans" w:hAnsi="NavalGroup Sans"/>
        </w:rPr>
      </w:pPr>
      <w:r w:rsidRPr="00A31108">
        <w:rPr>
          <w:rFonts w:ascii="NavalGroup Sans" w:hAnsi="NavalGroup Sans"/>
        </w:rPr>
        <w:t xml:space="preserve">Crew: </w:t>
      </w:r>
      <w:r w:rsidR="00D21093" w:rsidRPr="00A31108">
        <w:rPr>
          <w:rFonts w:ascii="NavalGroup Sans" w:hAnsi="NavalGroup Sans"/>
        </w:rPr>
        <w:t>35</w:t>
      </w:r>
    </w:p>
    <w:p w14:paraId="08991612" w14:textId="77777777" w:rsidR="00D21093" w:rsidRPr="00A31108" w:rsidRDefault="00D21093" w:rsidP="00A31108">
      <w:pPr>
        <w:pStyle w:val="ListParagraph"/>
        <w:numPr>
          <w:ilvl w:val="0"/>
          <w:numId w:val="12"/>
        </w:numPr>
        <w:tabs>
          <w:tab w:val="left" w:pos="500"/>
        </w:tabs>
        <w:rPr>
          <w:rFonts w:ascii="NavalGroup Sans" w:hAnsi="NavalGroup Sans"/>
        </w:rPr>
      </w:pPr>
      <w:r w:rsidRPr="00A31108">
        <w:rPr>
          <w:rFonts w:ascii="NavalGroup Sans" w:hAnsi="NavalGroup Sans"/>
        </w:rPr>
        <w:t>Weapons total payload</w:t>
      </w:r>
      <w:r w:rsidR="00692A82" w:rsidRPr="00A31108">
        <w:rPr>
          <w:rFonts w:ascii="NavalGroup Sans" w:hAnsi="NavalGroup Sans"/>
        </w:rPr>
        <w:t>:</w:t>
      </w:r>
      <w:r w:rsidRPr="00A31108">
        <w:rPr>
          <w:rFonts w:ascii="NavalGroup Sans" w:hAnsi="NavalGroup Sans"/>
        </w:rPr>
        <w:t xml:space="preserve"> 30</w:t>
      </w:r>
    </w:p>
    <w:p w14:paraId="73F05DDE" w14:textId="77777777" w:rsidR="00A31108" w:rsidRDefault="00D21093" w:rsidP="00427F28">
      <w:pPr>
        <w:pStyle w:val="ListParagraph"/>
        <w:numPr>
          <w:ilvl w:val="0"/>
          <w:numId w:val="12"/>
        </w:numPr>
        <w:tabs>
          <w:tab w:val="left" w:pos="500"/>
        </w:tabs>
        <w:rPr>
          <w:rFonts w:ascii="NavalGroup Sans" w:hAnsi="NavalGroup Sans"/>
        </w:rPr>
      </w:pPr>
      <w:r w:rsidRPr="00A31108">
        <w:rPr>
          <w:rFonts w:ascii="NavalGroup Sans" w:hAnsi="NavalGroup Sans"/>
        </w:rPr>
        <w:t>Weapon tubes</w:t>
      </w:r>
      <w:r w:rsidR="00692A82" w:rsidRPr="00A31108">
        <w:rPr>
          <w:rFonts w:ascii="NavalGroup Sans" w:hAnsi="NavalGroup Sans"/>
        </w:rPr>
        <w:t>:</w:t>
      </w:r>
      <w:r w:rsidRPr="00A31108">
        <w:rPr>
          <w:rFonts w:ascii="NavalGroup Sans" w:hAnsi="NavalGroup Sans"/>
        </w:rPr>
        <w:t xml:space="preserve"> </w:t>
      </w:r>
      <w:r w:rsidR="00A31108">
        <w:rPr>
          <w:rFonts w:ascii="NavalGroup Sans" w:hAnsi="NavalGroup Sans"/>
        </w:rPr>
        <w:t>6</w:t>
      </w:r>
    </w:p>
    <w:p w14:paraId="674E09BA" w14:textId="77777777" w:rsidR="009B5733" w:rsidRDefault="009B5733" w:rsidP="00A31108">
      <w:pPr>
        <w:tabs>
          <w:tab w:val="left" w:pos="500"/>
        </w:tabs>
        <w:rPr>
          <w:rFonts w:ascii="NavalGroup Sans" w:hAnsi="NavalGroup Sans"/>
        </w:rPr>
      </w:pPr>
    </w:p>
    <w:p w14:paraId="37D81CFB" w14:textId="77777777" w:rsidR="00A31108" w:rsidRPr="009B5733" w:rsidRDefault="00A31108" w:rsidP="00A31108">
      <w:pPr>
        <w:tabs>
          <w:tab w:val="left" w:pos="500"/>
        </w:tabs>
        <w:rPr>
          <w:rFonts w:ascii="NavalGroup Sans" w:hAnsi="NavalGroup Sans"/>
          <w:b/>
          <w:color w:val="44546A" w:themeColor="text2"/>
          <w:sz w:val="28"/>
        </w:rPr>
      </w:pPr>
      <w:r w:rsidRPr="009B5733">
        <w:rPr>
          <w:rFonts w:ascii="NavalGroup Sans" w:hAnsi="NavalGroup Sans"/>
          <w:b/>
          <w:color w:val="44546A" w:themeColor="text2"/>
          <w:sz w:val="28"/>
        </w:rPr>
        <w:t>Li-Ion Batteries</w:t>
      </w:r>
    </w:p>
    <w:p w14:paraId="78DC9F0C" w14:textId="6DD34356" w:rsidR="00682F28" w:rsidRPr="00461063" w:rsidRDefault="00682F28" w:rsidP="00682F28">
      <w:pPr>
        <w:jc w:val="both"/>
        <w:rPr>
          <w:rFonts w:ascii="NavalGroup Sans" w:hAnsi="NavalGroup Sans"/>
          <w:szCs w:val="20"/>
        </w:rPr>
      </w:pPr>
      <w:r w:rsidRPr="00461063">
        <w:rPr>
          <w:rFonts w:ascii="NavalGroup Sans" w:hAnsi="NavalGroup Sans"/>
          <w:szCs w:val="20"/>
        </w:rPr>
        <w:t xml:space="preserve">Based on </w:t>
      </w:r>
      <w:r w:rsidR="00A31108">
        <w:rPr>
          <w:rFonts w:ascii="NavalGroup Sans" w:hAnsi="NavalGroup Sans"/>
          <w:szCs w:val="20"/>
        </w:rPr>
        <w:t>Naval Group</w:t>
      </w:r>
      <w:r w:rsidRPr="00461063">
        <w:rPr>
          <w:rFonts w:ascii="NavalGroup Sans" w:hAnsi="NavalGroup Sans"/>
          <w:szCs w:val="20"/>
        </w:rPr>
        <w:t xml:space="preserve"> </w:t>
      </w:r>
      <w:r>
        <w:rPr>
          <w:rFonts w:ascii="NavalGroup Sans" w:hAnsi="NavalGroup Sans"/>
          <w:szCs w:val="20"/>
        </w:rPr>
        <w:t xml:space="preserve">long-lasting </w:t>
      </w:r>
      <w:r w:rsidRPr="00461063">
        <w:rPr>
          <w:rFonts w:ascii="NavalGroup Sans" w:hAnsi="NavalGroup Sans"/>
          <w:szCs w:val="20"/>
        </w:rPr>
        <w:t>experience</w:t>
      </w:r>
      <w:r>
        <w:rPr>
          <w:rFonts w:ascii="NavalGroup Sans" w:hAnsi="NavalGroup Sans"/>
          <w:szCs w:val="20"/>
        </w:rPr>
        <w:t xml:space="preserve"> in submarine design and energy solution for submarines</w:t>
      </w:r>
      <w:r w:rsidRPr="00461063">
        <w:rPr>
          <w:rFonts w:ascii="NavalGroup Sans" w:hAnsi="NavalGroup Sans"/>
          <w:szCs w:val="20"/>
        </w:rPr>
        <w:t xml:space="preserve">, </w:t>
      </w:r>
      <w:r>
        <w:rPr>
          <w:rFonts w:ascii="NavalGroup Sans" w:hAnsi="NavalGroup Sans"/>
          <w:szCs w:val="20"/>
        </w:rPr>
        <w:t>we</w:t>
      </w:r>
      <w:r w:rsidRPr="00461063">
        <w:rPr>
          <w:rFonts w:ascii="NavalGroup Sans" w:hAnsi="NavalGroup Sans"/>
          <w:szCs w:val="20"/>
        </w:rPr>
        <w:t xml:space="preserve"> consider Li-Ion batteries </w:t>
      </w:r>
      <w:bookmarkStart w:id="0" w:name="_GoBack"/>
      <w:bookmarkEnd w:id="0"/>
      <w:r w:rsidR="008E4C71">
        <w:rPr>
          <w:rFonts w:ascii="NavalGroup Sans" w:hAnsi="NavalGroup Sans"/>
          <w:szCs w:val="20"/>
        </w:rPr>
        <w:t>to be</w:t>
      </w:r>
      <w:r w:rsidR="008F2BEC">
        <w:rPr>
          <w:rFonts w:ascii="NavalGroup Sans" w:hAnsi="NavalGroup Sans"/>
          <w:szCs w:val="20"/>
        </w:rPr>
        <w:t xml:space="preserve"> the most efficient solution for</w:t>
      </w:r>
      <w:r w:rsidRPr="00461063">
        <w:rPr>
          <w:rFonts w:ascii="NavalGroup Sans" w:hAnsi="NavalGroup Sans"/>
          <w:szCs w:val="20"/>
        </w:rPr>
        <w:t xml:space="preserve"> conventional propulsion for submarines. </w:t>
      </w:r>
      <w:r>
        <w:rPr>
          <w:rFonts w:ascii="NavalGroup Sans" w:hAnsi="NavalGroup Sans"/>
          <w:szCs w:val="20"/>
        </w:rPr>
        <w:t xml:space="preserve">Li-Ion </w:t>
      </w:r>
      <w:r w:rsidR="009B5733">
        <w:rPr>
          <w:rFonts w:ascii="NavalGroup Sans" w:hAnsi="NavalGroup Sans"/>
          <w:szCs w:val="20"/>
        </w:rPr>
        <w:t xml:space="preserve">overall </w:t>
      </w:r>
      <w:r>
        <w:rPr>
          <w:rFonts w:ascii="NavalGroup Sans" w:hAnsi="NavalGroup Sans"/>
          <w:szCs w:val="20"/>
        </w:rPr>
        <w:t>performances outperform AIP systems and offer more growth potential.</w:t>
      </w:r>
    </w:p>
    <w:p w14:paraId="42CE95B5" w14:textId="77777777" w:rsidR="00682F28" w:rsidRDefault="00682F28" w:rsidP="00682F28">
      <w:pPr>
        <w:jc w:val="both"/>
        <w:rPr>
          <w:rFonts w:ascii="NavalGroup Sans" w:hAnsi="NavalGroup Sans"/>
          <w:szCs w:val="20"/>
        </w:rPr>
      </w:pPr>
      <w:r w:rsidRPr="00F5049F">
        <w:rPr>
          <w:rFonts w:ascii="NavalGroup Sans" w:hAnsi="NavalGroup Sans"/>
          <w:szCs w:val="20"/>
        </w:rPr>
        <w:t xml:space="preserve">AIP technologies </w:t>
      </w:r>
      <w:r>
        <w:rPr>
          <w:rFonts w:ascii="NavalGroup Sans" w:hAnsi="NavalGroup Sans"/>
          <w:szCs w:val="20"/>
        </w:rPr>
        <w:t xml:space="preserve">are limited to low speed and </w:t>
      </w:r>
      <w:r w:rsidRPr="00F5049F">
        <w:rPr>
          <w:rFonts w:ascii="NavalGroup Sans" w:hAnsi="NavalGroup Sans"/>
          <w:szCs w:val="20"/>
        </w:rPr>
        <w:t>limit the range of action of the submarines they equip to restricted sea areas.</w:t>
      </w:r>
    </w:p>
    <w:p w14:paraId="0A520E75" w14:textId="77777777" w:rsidR="00682F28" w:rsidRDefault="00682F28" w:rsidP="00682F28">
      <w:pPr>
        <w:jc w:val="both"/>
        <w:rPr>
          <w:rFonts w:ascii="NavalGroup Sans" w:hAnsi="NavalGroup Sans"/>
          <w:szCs w:val="20"/>
        </w:rPr>
      </w:pPr>
      <w:r>
        <w:rPr>
          <w:rFonts w:ascii="NavalGroup Sans" w:hAnsi="NavalGroup Sans"/>
          <w:szCs w:val="20"/>
        </w:rPr>
        <w:t>The removal of AIP system offers more space for larger batteries and solves the difficulties</w:t>
      </w:r>
      <w:r w:rsidR="009B5733">
        <w:rPr>
          <w:rFonts w:ascii="NavalGroup Sans" w:hAnsi="NavalGroup Sans"/>
          <w:szCs w:val="20"/>
        </w:rPr>
        <w:t xml:space="preserve">, </w:t>
      </w:r>
      <w:r>
        <w:rPr>
          <w:rFonts w:ascii="NavalGroup Sans" w:hAnsi="NavalGroup Sans"/>
          <w:szCs w:val="20"/>
        </w:rPr>
        <w:t xml:space="preserve">extra-cost </w:t>
      </w:r>
      <w:r w:rsidR="009B5733">
        <w:rPr>
          <w:rFonts w:ascii="NavalGroup Sans" w:hAnsi="NavalGroup Sans"/>
          <w:szCs w:val="20"/>
        </w:rPr>
        <w:t>and time associated with</w:t>
      </w:r>
      <w:r>
        <w:rPr>
          <w:rFonts w:ascii="NavalGroup Sans" w:hAnsi="NavalGroup Sans"/>
          <w:szCs w:val="20"/>
        </w:rPr>
        <w:t xml:space="preserve"> AIP’s maintenance and refueling.</w:t>
      </w:r>
    </w:p>
    <w:p w14:paraId="09015FD8" w14:textId="77777777" w:rsidR="00682F28" w:rsidRDefault="00682F28" w:rsidP="00682F28">
      <w:pPr>
        <w:jc w:val="both"/>
        <w:rPr>
          <w:rFonts w:ascii="NavalGroup Sans" w:hAnsi="NavalGroup Sans"/>
          <w:szCs w:val="20"/>
        </w:rPr>
      </w:pPr>
      <w:r w:rsidRPr="00F5049F">
        <w:rPr>
          <w:rFonts w:ascii="NavalGroup Sans" w:hAnsi="NavalGroup Sans"/>
          <w:szCs w:val="20"/>
        </w:rPr>
        <w:t>Lithium-Ion batteries allow for a greater autonomy</w:t>
      </w:r>
      <w:r w:rsidR="009B5733">
        <w:rPr>
          <w:rFonts w:ascii="NavalGroup Sans" w:hAnsi="NavalGroup Sans"/>
          <w:szCs w:val="20"/>
        </w:rPr>
        <w:t xml:space="preserve"> at sea and longer range of action with better speed and mobility</w:t>
      </w:r>
      <w:r w:rsidRPr="00F5049F">
        <w:rPr>
          <w:rFonts w:ascii="NavalGroup Sans" w:hAnsi="NavalGroup Sans"/>
          <w:szCs w:val="20"/>
        </w:rPr>
        <w:t>. In addition, there is no degradation of energy capacity after several cycles of charge/discharge when using Li-Ion batteries.</w:t>
      </w:r>
    </w:p>
    <w:p w14:paraId="14C6A3EF" w14:textId="77777777" w:rsidR="00682F28" w:rsidRPr="009B5733" w:rsidRDefault="00682F28" w:rsidP="009B5733">
      <w:pPr>
        <w:jc w:val="both"/>
        <w:rPr>
          <w:rFonts w:ascii="NavalGroup Sans" w:hAnsi="NavalGroup Sans"/>
          <w:szCs w:val="20"/>
        </w:rPr>
      </w:pPr>
      <w:r w:rsidRPr="009B5733">
        <w:rPr>
          <w:rFonts w:ascii="NavalGroup Sans" w:hAnsi="NavalGroup Sans"/>
          <w:szCs w:val="20"/>
        </w:rPr>
        <w:t>There are many advantages to the use of Li-Ion batteries, namely:</w:t>
      </w:r>
    </w:p>
    <w:p w14:paraId="238BBFB9" w14:textId="77777777" w:rsidR="00682F28" w:rsidRPr="00F5049F" w:rsidRDefault="009B5733" w:rsidP="00682F28">
      <w:pPr>
        <w:pStyle w:val="ListParagraph"/>
        <w:numPr>
          <w:ilvl w:val="0"/>
          <w:numId w:val="9"/>
        </w:numPr>
        <w:spacing w:after="0" w:line="240" w:lineRule="auto"/>
        <w:jc w:val="both"/>
        <w:rPr>
          <w:rFonts w:ascii="NavalGroup Sans" w:hAnsi="NavalGroup Sans"/>
          <w:szCs w:val="20"/>
        </w:rPr>
      </w:pPr>
      <w:r>
        <w:rPr>
          <w:rFonts w:ascii="NavalGroup Sans" w:hAnsi="NavalGroup Sans"/>
          <w:szCs w:val="20"/>
        </w:rPr>
        <w:lastRenderedPageBreak/>
        <w:t>U</w:t>
      </w:r>
      <w:r w:rsidR="00682F28" w:rsidRPr="00F5049F">
        <w:rPr>
          <w:rFonts w:ascii="NavalGroup Sans" w:hAnsi="NavalGroup Sans"/>
          <w:szCs w:val="20"/>
        </w:rPr>
        <w:t>nder water autonomy up to 12 days,</w:t>
      </w:r>
    </w:p>
    <w:p w14:paraId="4346E304" w14:textId="77777777"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Less time needed to fully charge the batteries,</w:t>
      </w:r>
    </w:p>
    <w:p w14:paraId="117FDCE2" w14:textId="77777777"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Longer life time than Lead Acid batteries (40% longer lifespan),</w:t>
      </w:r>
    </w:p>
    <w:p w14:paraId="71498811" w14:textId="5CCB25D6"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High speed range available regardless of the state of charge of the battery</w:t>
      </w:r>
    </w:p>
    <w:p w14:paraId="2CF5D655" w14:textId="77777777"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Ability to evolve over time (the stored energy density is expected to increase over time, which will drastically reduce the charging periods during a mission)</w:t>
      </w:r>
    </w:p>
    <w:p w14:paraId="6E2C52EB" w14:textId="77777777"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Less maintenance: Li-Ion batteries are not subjected to the strict periodicity of Lead Acid batteries and do not require maintenance at sea.</w:t>
      </w:r>
    </w:p>
    <w:p w14:paraId="3575EB9F" w14:textId="77777777" w:rsidR="00682F28" w:rsidRPr="00F5049F" w:rsidRDefault="00682F28" w:rsidP="00682F28">
      <w:pPr>
        <w:pStyle w:val="ListParagraph"/>
        <w:numPr>
          <w:ilvl w:val="0"/>
          <w:numId w:val="9"/>
        </w:numPr>
        <w:spacing w:after="0" w:line="240" w:lineRule="auto"/>
        <w:jc w:val="both"/>
        <w:rPr>
          <w:rFonts w:ascii="NavalGroup Sans" w:hAnsi="NavalGroup Sans"/>
          <w:szCs w:val="20"/>
        </w:rPr>
      </w:pPr>
      <w:r w:rsidRPr="00F5049F">
        <w:rPr>
          <w:rFonts w:ascii="NavalGroup Sans" w:hAnsi="NavalGroup Sans"/>
          <w:szCs w:val="20"/>
        </w:rPr>
        <w:t>Higher energy density =&gt; Less space needed within the submarine</w:t>
      </w:r>
    </w:p>
    <w:p w14:paraId="07DCFC1F" w14:textId="77777777" w:rsidR="00682F28" w:rsidRDefault="00682F28" w:rsidP="00427F28"/>
    <w:p w14:paraId="43C0DE12" w14:textId="77777777" w:rsidR="007C3900" w:rsidRDefault="007C3900" w:rsidP="00427F28">
      <w:pPr>
        <w:rPr>
          <w:rFonts w:ascii="NavalGroup Sans" w:hAnsi="NavalGroup Sans"/>
          <w:b/>
          <w:color w:val="44546A" w:themeColor="text2"/>
          <w:sz w:val="28"/>
        </w:rPr>
      </w:pPr>
    </w:p>
    <w:p w14:paraId="591423D7" w14:textId="77777777" w:rsidR="009B5733" w:rsidRPr="009B5733" w:rsidRDefault="00340320" w:rsidP="00427F28">
      <w:pPr>
        <w:rPr>
          <w:rFonts w:ascii="NavalGroup Sans" w:hAnsi="NavalGroup Sans"/>
          <w:b/>
          <w:color w:val="44546A" w:themeColor="text2"/>
          <w:sz w:val="28"/>
        </w:rPr>
      </w:pPr>
      <w:r w:rsidRPr="00340320">
        <w:rPr>
          <w:rFonts w:ascii="NavalGroup Sans" w:hAnsi="NavalGroup Sans"/>
          <w:b/>
          <w:color w:val="44546A" w:themeColor="text2"/>
          <w:sz w:val="28"/>
        </w:rPr>
        <w:t>Hellenic Industrial Participation Plan (HIP)</w:t>
      </w:r>
    </w:p>
    <w:p w14:paraId="74AFDDFF" w14:textId="77777777" w:rsidR="00340320" w:rsidRPr="00340320" w:rsidRDefault="00340320" w:rsidP="00340320">
      <w:pPr>
        <w:jc w:val="both"/>
        <w:rPr>
          <w:rFonts w:ascii="NavalGroup Sans" w:hAnsi="NavalGroup Sans"/>
        </w:rPr>
      </w:pPr>
      <w:r w:rsidRPr="00340320">
        <w:rPr>
          <w:rFonts w:ascii="NavalGroup Sans" w:hAnsi="NavalGroup Sans"/>
          <w:szCs w:val="20"/>
        </w:rPr>
        <w:t>Naval Group has developed a robust Hellenic Industrial Participation Plan (HIP) initiated in 2022 alongside the FDI program</w:t>
      </w:r>
      <w:r>
        <w:rPr>
          <w:rFonts w:ascii="NavalGroup Sans" w:hAnsi="NavalGroup Sans"/>
          <w:szCs w:val="20"/>
        </w:rPr>
        <w:t xml:space="preserve">: </w:t>
      </w:r>
    </w:p>
    <w:p w14:paraId="19E4793F" w14:textId="77777777" w:rsidR="009E013B" w:rsidRDefault="009E013B" w:rsidP="009E013B">
      <w:pPr>
        <w:pStyle w:val="ListParagraph"/>
        <w:numPr>
          <w:ilvl w:val="0"/>
          <w:numId w:val="13"/>
        </w:numPr>
        <w:jc w:val="both"/>
        <w:rPr>
          <w:rFonts w:ascii="NavalGroup Sans" w:hAnsi="NavalGroup Sans"/>
        </w:rPr>
      </w:pPr>
      <w:r w:rsidRPr="009E013B">
        <w:rPr>
          <w:rFonts w:ascii="NavalGroup Sans" w:hAnsi="NavalGroup Sans"/>
        </w:rPr>
        <w:t>More than 120 contracts signed since 2022 with over 70 Greek companies.</w:t>
      </w:r>
      <w:r>
        <w:rPr>
          <w:rFonts w:ascii="NavalGroup Sans" w:hAnsi="NavalGroup Sans"/>
        </w:rPr>
        <w:t xml:space="preserve"> </w:t>
      </w:r>
      <w:r w:rsidRPr="009E013B">
        <w:rPr>
          <w:rFonts w:ascii="NavalGroup Sans" w:hAnsi="NavalGroup Sans"/>
        </w:rPr>
        <w:t>Examples: SALAMIS SHIPYARDS (outfitted hull blocks), MALLIONDA (piping et Elect), MEVACO and METKA (mechanical equipment), AKMON, SSMART, PRISMA, MAREL and SIMON TECHNOLOGIES (electronic equipment), EMMIS, KASSIDIARIS and KAFKAS (electrical equipment), FARAD (HVAC equipment), VIKING NORDSAFE HELLAS and MARITA HELLAS (rigid hull inflatable boats and safety equipment), COMPOSITE TECHNOLOGY and BT COMPOSITE (composite parts).</w:t>
      </w:r>
    </w:p>
    <w:p w14:paraId="6D0C383B" w14:textId="77777777" w:rsidR="009E013B" w:rsidRPr="009E013B" w:rsidRDefault="009E013B" w:rsidP="009E013B">
      <w:pPr>
        <w:pStyle w:val="ListParagraph"/>
        <w:ind w:left="360"/>
        <w:jc w:val="both"/>
        <w:rPr>
          <w:rFonts w:ascii="NavalGroup Sans" w:hAnsi="NavalGroup Sans"/>
        </w:rPr>
      </w:pPr>
    </w:p>
    <w:p w14:paraId="08D6212E" w14:textId="47CE6188" w:rsidR="009B5733" w:rsidRDefault="00340320" w:rsidP="009E013B">
      <w:pPr>
        <w:pStyle w:val="ListParagraph"/>
        <w:numPr>
          <w:ilvl w:val="0"/>
          <w:numId w:val="13"/>
        </w:numPr>
        <w:jc w:val="both"/>
        <w:rPr>
          <w:rFonts w:ascii="NavalGroup Sans" w:hAnsi="NavalGroup Sans"/>
        </w:rPr>
      </w:pPr>
      <w:r>
        <w:rPr>
          <w:rFonts w:ascii="NavalGroup Sans" w:hAnsi="NavalGroup Sans"/>
        </w:rPr>
        <w:t>R</w:t>
      </w:r>
      <w:r w:rsidR="009E013B" w:rsidRPr="009E013B">
        <w:rPr>
          <w:rFonts w:ascii="NavalGroup Sans" w:hAnsi="NavalGroup Sans"/>
        </w:rPr>
        <w:t>egarding the 3 first FDI</w:t>
      </w:r>
      <w:r>
        <w:rPr>
          <w:rFonts w:ascii="NavalGroup Sans" w:hAnsi="NavalGroup Sans"/>
        </w:rPr>
        <w:t xml:space="preserve">: </w:t>
      </w:r>
      <w:r w:rsidRPr="00340320">
        <w:rPr>
          <w:rFonts w:ascii="NavalGroup Sans" w:hAnsi="NavalGroup Sans"/>
        </w:rPr>
        <w:t xml:space="preserve">the interim target </w:t>
      </w:r>
      <w:r w:rsidR="008E4C71">
        <w:rPr>
          <w:rFonts w:ascii="NavalGroup Sans" w:hAnsi="NavalGroup Sans"/>
        </w:rPr>
        <w:t xml:space="preserve">at </w:t>
      </w:r>
      <w:r w:rsidRPr="00340320">
        <w:rPr>
          <w:rFonts w:ascii="NavalGroup Sans" w:hAnsi="NavalGroup Sans"/>
        </w:rPr>
        <w:t>the end of 202</w:t>
      </w:r>
      <w:r>
        <w:rPr>
          <w:rFonts w:ascii="NavalGroup Sans" w:hAnsi="NavalGroup Sans"/>
        </w:rPr>
        <w:t>5</w:t>
      </w:r>
      <w:r w:rsidRPr="00340320">
        <w:rPr>
          <w:rFonts w:ascii="NavalGroup Sans" w:hAnsi="NavalGroup Sans"/>
        </w:rPr>
        <w:t xml:space="preserve"> </w:t>
      </w:r>
      <w:proofErr w:type="gramStart"/>
      <w:r w:rsidRPr="00340320">
        <w:rPr>
          <w:rFonts w:ascii="NavalGroup Sans" w:hAnsi="NavalGroup Sans"/>
        </w:rPr>
        <w:t>has  been</w:t>
      </w:r>
      <w:proofErr w:type="gramEnd"/>
      <w:r w:rsidRPr="00340320">
        <w:rPr>
          <w:rFonts w:ascii="NavalGroup Sans" w:hAnsi="NavalGroup Sans"/>
        </w:rPr>
        <w:t xml:space="preserve"> exceeded ahead of schedule</w:t>
      </w:r>
      <w:r w:rsidR="008E4C71">
        <w:rPr>
          <w:rFonts w:ascii="NavalGroup Sans" w:hAnsi="NavalGroup Sans"/>
        </w:rPr>
        <w:t>.</w:t>
      </w:r>
    </w:p>
    <w:p w14:paraId="19C38B00" w14:textId="77777777" w:rsidR="009E013B" w:rsidRDefault="009E013B" w:rsidP="009E013B">
      <w:pPr>
        <w:pStyle w:val="ListParagraph"/>
        <w:ind w:left="360"/>
        <w:jc w:val="both"/>
        <w:rPr>
          <w:rFonts w:ascii="NavalGroup Sans" w:hAnsi="NavalGroup Sans"/>
        </w:rPr>
      </w:pPr>
    </w:p>
    <w:p w14:paraId="7DB835B2" w14:textId="77777777" w:rsidR="009E013B" w:rsidRDefault="00340320" w:rsidP="009E013B">
      <w:pPr>
        <w:pStyle w:val="ListParagraph"/>
        <w:numPr>
          <w:ilvl w:val="0"/>
          <w:numId w:val="13"/>
        </w:numPr>
        <w:jc w:val="both"/>
        <w:rPr>
          <w:rFonts w:ascii="NavalGroup Sans" w:hAnsi="NavalGroup Sans"/>
        </w:rPr>
      </w:pPr>
      <w:r>
        <w:rPr>
          <w:rFonts w:ascii="NavalGroup Sans" w:hAnsi="NavalGroup Sans"/>
        </w:rPr>
        <w:t>Regarding</w:t>
      </w:r>
      <w:r w:rsidR="009E013B" w:rsidRPr="009E013B">
        <w:rPr>
          <w:rFonts w:ascii="NavalGroup Sans" w:hAnsi="NavalGroup Sans"/>
        </w:rPr>
        <w:t xml:space="preserve"> the 25% of HIPs involving HN4, the plan proposed by Naval Group is based on the inclusion of Greek companies in future Naval Group programs for France and export, and increased participation by local companies in the maintenance of HN ships throughout their lifecycle. </w:t>
      </w:r>
    </w:p>
    <w:p w14:paraId="1EF0DE6F" w14:textId="77777777" w:rsidR="009E013B" w:rsidRPr="009E013B" w:rsidRDefault="009E013B" w:rsidP="009E013B">
      <w:pPr>
        <w:pStyle w:val="ListParagraph"/>
        <w:ind w:left="360"/>
        <w:jc w:val="both"/>
        <w:rPr>
          <w:rFonts w:ascii="NavalGroup Sans" w:hAnsi="NavalGroup Sans"/>
        </w:rPr>
      </w:pPr>
    </w:p>
    <w:p w14:paraId="19920A0A" w14:textId="77777777" w:rsidR="00340320" w:rsidRDefault="00340320" w:rsidP="00340320">
      <w:pPr>
        <w:pStyle w:val="ListParagraph"/>
        <w:numPr>
          <w:ilvl w:val="0"/>
          <w:numId w:val="13"/>
        </w:numPr>
        <w:jc w:val="both"/>
        <w:rPr>
          <w:rFonts w:ascii="NavalGroup Sans" w:hAnsi="NavalGroup Sans"/>
        </w:rPr>
      </w:pPr>
      <w:r w:rsidRPr="00340320">
        <w:rPr>
          <w:rFonts w:ascii="NavalGroup Sans" w:hAnsi="NavalGroup Sans"/>
        </w:rPr>
        <w:t>Beyond the FDI program, this industrial plan has already had numerous and lasting economic repercussions on local industry by making it possible to integrate Greek companies into Naval Group's supply chain for future French and export programs, thus increasing their capabilities, economic benefit and presence within the global naval defen</w:t>
      </w:r>
      <w:r w:rsidR="007C3900">
        <w:rPr>
          <w:rFonts w:ascii="NavalGroup Sans" w:hAnsi="NavalGroup Sans"/>
        </w:rPr>
        <w:t>s</w:t>
      </w:r>
      <w:r w:rsidRPr="00340320">
        <w:rPr>
          <w:rFonts w:ascii="NavalGroup Sans" w:hAnsi="NavalGroup Sans"/>
        </w:rPr>
        <w:t>e market. Already 75 Hellenic companies are registered in the Naval Group supply chain platform allowing to potentially participate to Naval Group future programs (both French and export programs)</w:t>
      </w:r>
      <w:r>
        <w:rPr>
          <w:rFonts w:ascii="NavalGroup Sans" w:hAnsi="NavalGroup Sans"/>
        </w:rPr>
        <w:t>.</w:t>
      </w:r>
    </w:p>
    <w:p w14:paraId="1297E093" w14:textId="77777777" w:rsidR="00340320" w:rsidRPr="00340320" w:rsidRDefault="00340320" w:rsidP="00340320">
      <w:pPr>
        <w:pStyle w:val="ListParagraph"/>
        <w:ind w:left="360"/>
        <w:jc w:val="both"/>
        <w:rPr>
          <w:rFonts w:ascii="NavalGroup Sans" w:hAnsi="NavalGroup Sans"/>
        </w:rPr>
      </w:pPr>
    </w:p>
    <w:p w14:paraId="678F310E" w14:textId="5FD54145" w:rsidR="00340320" w:rsidRPr="00340320" w:rsidRDefault="00340320" w:rsidP="00340320">
      <w:pPr>
        <w:pStyle w:val="ListParagraph"/>
        <w:numPr>
          <w:ilvl w:val="0"/>
          <w:numId w:val="13"/>
        </w:numPr>
        <w:jc w:val="both"/>
        <w:rPr>
          <w:rFonts w:ascii="NavalGroup Sans" w:hAnsi="NavalGroup Sans"/>
        </w:rPr>
      </w:pPr>
      <w:r w:rsidRPr="00340320">
        <w:rPr>
          <w:rFonts w:ascii="NavalGroup Sans" w:hAnsi="NavalGroup Sans"/>
        </w:rPr>
        <w:t>Th</w:t>
      </w:r>
      <w:r>
        <w:rPr>
          <w:rFonts w:ascii="NavalGroup Sans" w:hAnsi="NavalGroup Sans"/>
        </w:rPr>
        <w:t>e</w:t>
      </w:r>
      <w:r w:rsidRPr="00340320">
        <w:rPr>
          <w:rFonts w:ascii="NavalGroup Sans" w:hAnsi="NavalGroup Sans"/>
        </w:rPr>
        <w:t xml:space="preserve"> HIP framework could be expanded in case of the selection by the Hellenic authorities of the </w:t>
      </w:r>
      <w:proofErr w:type="spellStart"/>
      <w:r w:rsidRPr="00340320">
        <w:rPr>
          <w:rFonts w:ascii="NavalGroup Sans" w:hAnsi="NavalGroup Sans"/>
        </w:rPr>
        <w:t>Blacksword</w:t>
      </w:r>
      <w:proofErr w:type="spellEnd"/>
      <w:r w:rsidRPr="00340320">
        <w:rPr>
          <w:rFonts w:ascii="NavalGroup Sans" w:hAnsi="NavalGroup Sans"/>
        </w:rPr>
        <w:t xml:space="preserve"> Barracuda submarine.</w:t>
      </w:r>
      <w:r w:rsidR="008F2BEC">
        <w:rPr>
          <w:rFonts w:ascii="NavalGroup Sans" w:hAnsi="NavalGroup Sans"/>
        </w:rPr>
        <w:t xml:space="preserve"> The Hellenic industry would be fully engaged in the building phase of the submarines and </w:t>
      </w:r>
      <w:r w:rsidR="00065B81">
        <w:rPr>
          <w:rFonts w:ascii="NavalGroup Sans" w:hAnsi="NavalGroup Sans"/>
        </w:rPr>
        <w:t>their maintenance.</w:t>
      </w:r>
    </w:p>
    <w:p w14:paraId="7B59D520" w14:textId="77777777" w:rsidR="000D2AA1" w:rsidRDefault="000D2AA1" w:rsidP="00427F28"/>
    <w:p w14:paraId="4052342C" w14:textId="77777777" w:rsidR="00682F28" w:rsidRDefault="00682F28" w:rsidP="00682F28">
      <w:pPr>
        <w:jc w:val="both"/>
        <w:rPr>
          <w:rFonts w:ascii="NavalGroup Sans" w:hAnsi="NavalGroup Sans"/>
          <w:szCs w:val="20"/>
        </w:rPr>
      </w:pPr>
    </w:p>
    <w:p w14:paraId="2CA84617" w14:textId="77777777" w:rsidR="00682F28" w:rsidRDefault="00682F28"/>
    <w:sectPr w:rsidR="00682F28" w:rsidSect="00130D0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4210D" w16cex:dateUtc="2026-04-08T06:59:00Z"/>
  <w16cex:commentExtensible w16cex:durableId="46710799" w16cex:dateUtc="2026-04-08T0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6BBFE" w14:textId="77777777" w:rsidR="00FF187E" w:rsidRDefault="00FF187E" w:rsidP="009B5733">
      <w:pPr>
        <w:spacing w:after="0" w:line="240" w:lineRule="auto"/>
      </w:pPr>
      <w:r>
        <w:separator/>
      </w:r>
    </w:p>
  </w:endnote>
  <w:endnote w:type="continuationSeparator" w:id="0">
    <w:p w14:paraId="43638D3B" w14:textId="77777777" w:rsidR="00FF187E" w:rsidRDefault="00FF187E" w:rsidP="009B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valGroup Sans">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BFBC" w14:textId="77777777" w:rsidR="00FF187E" w:rsidRDefault="00FF187E" w:rsidP="009B5733">
      <w:pPr>
        <w:spacing w:after="0" w:line="240" w:lineRule="auto"/>
      </w:pPr>
      <w:r>
        <w:separator/>
      </w:r>
    </w:p>
  </w:footnote>
  <w:footnote w:type="continuationSeparator" w:id="0">
    <w:p w14:paraId="7FB862F6" w14:textId="77777777" w:rsidR="00FF187E" w:rsidRDefault="00FF187E" w:rsidP="009B5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FD1"/>
    <w:multiLevelType w:val="hybridMultilevel"/>
    <w:tmpl w:val="9884A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91487"/>
    <w:multiLevelType w:val="hybridMultilevel"/>
    <w:tmpl w:val="6602C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4B55D6"/>
    <w:multiLevelType w:val="hybridMultilevel"/>
    <w:tmpl w:val="4F5C01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002773"/>
    <w:multiLevelType w:val="hybridMultilevel"/>
    <w:tmpl w:val="41327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FD5A84"/>
    <w:multiLevelType w:val="hybridMultilevel"/>
    <w:tmpl w:val="4E2ED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CB1427"/>
    <w:multiLevelType w:val="hybridMultilevel"/>
    <w:tmpl w:val="AAE0D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3C0032"/>
    <w:multiLevelType w:val="hybridMultilevel"/>
    <w:tmpl w:val="60704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CA519A"/>
    <w:multiLevelType w:val="hybridMultilevel"/>
    <w:tmpl w:val="FF867A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9A6764"/>
    <w:multiLevelType w:val="hybridMultilevel"/>
    <w:tmpl w:val="4AD8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84CBE"/>
    <w:multiLevelType w:val="hybridMultilevel"/>
    <w:tmpl w:val="B0B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6D66FF"/>
    <w:multiLevelType w:val="hybridMultilevel"/>
    <w:tmpl w:val="210A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E716F3"/>
    <w:multiLevelType w:val="hybridMultilevel"/>
    <w:tmpl w:val="A2C4D0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3F16E3"/>
    <w:multiLevelType w:val="hybridMultilevel"/>
    <w:tmpl w:val="6F4AC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1"/>
  </w:num>
  <w:num w:numId="5">
    <w:abstractNumId w:val="7"/>
  </w:num>
  <w:num w:numId="6">
    <w:abstractNumId w:val="6"/>
  </w:num>
  <w:num w:numId="7">
    <w:abstractNumId w:val="4"/>
  </w:num>
  <w:num w:numId="8">
    <w:abstractNumId w:val="12"/>
  </w:num>
  <w:num w:numId="9">
    <w:abstractNumId w:val="9"/>
  </w:num>
  <w:num w:numId="10">
    <w:abstractNumId w:val="8"/>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28"/>
    <w:rsid w:val="00065B81"/>
    <w:rsid w:val="00093749"/>
    <w:rsid w:val="000D2AA1"/>
    <w:rsid w:val="00130D0E"/>
    <w:rsid w:val="00166E47"/>
    <w:rsid w:val="0018755D"/>
    <w:rsid w:val="001A12EF"/>
    <w:rsid w:val="001F3A7F"/>
    <w:rsid w:val="00340320"/>
    <w:rsid w:val="00427F28"/>
    <w:rsid w:val="004F2E7D"/>
    <w:rsid w:val="00582574"/>
    <w:rsid w:val="00582CA5"/>
    <w:rsid w:val="00682F28"/>
    <w:rsid w:val="00692A82"/>
    <w:rsid w:val="007C3900"/>
    <w:rsid w:val="008717A7"/>
    <w:rsid w:val="008E3A53"/>
    <w:rsid w:val="008E4C71"/>
    <w:rsid w:val="008F2BEC"/>
    <w:rsid w:val="009B5733"/>
    <w:rsid w:val="009E013B"/>
    <w:rsid w:val="00A31108"/>
    <w:rsid w:val="00A70503"/>
    <w:rsid w:val="00D21093"/>
    <w:rsid w:val="00FF18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7185"/>
  <w15:chartTrackingRefBased/>
  <w15:docId w15:val="{8A666A63-B051-4F61-A7B9-28DD2069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IP,Bullet List,FooterText,Paragraphe de liste1,List Paragraph1,numbered,Bulletr List Paragraph,列出段落,列出段落1,Párrafo de lista1,List Paragraph2,List Paragraph21,Parágrafo da Lista,Listeafsnit1,Parágrafo da Lista1,List Paragraph11,????"/>
    <w:basedOn w:val="Normal"/>
    <w:link w:val="ListParagraphChar"/>
    <w:uiPriority w:val="34"/>
    <w:qFormat/>
    <w:rsid w:val="00427F28"/>
    <w:pPr>
      <w:ind w:left="720"/>
      <w:contextualSpacing/>
    </w:pPr>
  </w:style>
  <w:style w:type="character" w:customStyle="1" w:styleId="ListParagraphChar">
    <w:name w:val="List Paragraph Char"/>
    <w:aliases w:val="DIP Char,Bullet List Char,FooterText Char,Paragraphe de liste1 Char,List Paragraph1 Char,numbered Char,Bulletr List Paragraph Char,列出段落 Char,列出段落1 Char,Párrafo de lista1 Char,List Paragraph2 Char,List Paragraph21 Char,???? Char"/>
    <w:basedOn w:val="DefaultParagraphFont"/>
    <w:link w:val="ListParagraph"/>
    <w:uiPriority w:val="34"/>
    <w:rsid w:val="00427F28"/>
  </w:style>
  <w:style w:type="character" w:styleId="CommentReference">
    <w:name w:val="annotation reference"/>
    <w:basedOn w:val="DefaultParagraphFont"/>
    <w:uiPriority w:val="99"/>
    <w:semiHidden/>
    <w:unhideWhenUsed/>
    <w:rsid w:val="00682F28"/>
    <w:rPr>
      <w:sz w:val="16"/>
      <w:szCs w:val="16"/>
    </w:rPr>
  </w:style>
  <w:style w:type="paragraph" w:styleId="CommentText">
    <w:name w:val="annotation text"/>
    <w:basedOn w:val="Normal"/>
    <w:link w:val="CommentTextChar"/>
    <w:uiPriority w:val="99"/>
    <w:unhideWhenUsed/>
    <w:rsid w:val="00682F28"/>
    <w:pPr>
      <w:spacing w:after="0" w:line="240" w:lineRule="auto"/>
    </w:pPr>
    <w:rPr>
      <w:sz w:val="20"/>
      <w:szCs w:val="20"/>
      <w:lang w:val="fr-FR"/>
    </w:rPr>
  </w:style>
  <w:style w:type="character" w:customStyle="1" w:styleId="CommentTextChar">
    <w:name w:val="Comment Text Char"/>
    <w:basedOn w:val="DefaultParagraphFont"/>
    <w:link w:val="CommentText"/>
    <w:uiPriority w:val="99"/>
    <w:rsid w:val="00682F28"/>
    <w:rPr>
      <w:sz w:val="20"/>
      <w:szCs w:val="20"/>
      <w:lang w:val="fr-FR"/>
    </w:rPr>
  </w:style>
  <w:style w:type="paragraph" w:styleId="BalloonText">
    <w:name w:val="Balloon Text"/>
    <w:basedOn w:val="Normal"/>
    <w:link w:val="BalloonTextChar"/>
    <w:uiPriority w:val="99"/>
    <w:semiHidden/>
    <w:unhideWhenUsed/>
    <w:rsid w:val="009B5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33"/>
    <w:rPr>
      <w:rFonts w:ascii="Segoe UI" w:hAnsi="Segoe UI" w:cs="Segoe UI"/>
      <w:sz w:val="18"/>
      <w:szCs w:val="18"/>
    </w:rPr>
  </w:style>
  <w:style w:type="paragraph" w:styleId="Header">
    <w:name w:val="header"/>
    <w:basedOn w:val="Normal"/>
    <w:link w:val="HeaderChar"/>
    <w:uiPriority w:val="99"/>
    <w:unhideWhenUsed/>
    <w:rsid w:val="009B5733"/>
    <w:pPr>
      <w:tabs>
        <w:tab w:val="center" w:pos="4703"/>
        <w:tab w:val="right" w:pos="9406"/>
      </w:tabs>
      <w:spacing w:after="0" w:line="240" w:lineRule="auto"/>
    </w:pPr>
  </w:style>
  <w:style w:type="character" w:customStyle="1" w:styleId="HeaderChar">
    <w:name w:val="Header Char"/>
    <w:basedOn w:val="DefaultParagraphFont"/>
    <w:link w:val="Header"/>
    <w:uiPriority w:val="99"/>
    <w:rsid w:val="009B5733"/>
  </w:style>
  <w:style w:type="paragraph" w:styleId="Footer">
    <w:name w:val="footer"/>
    <w:basedOn w:val="Normal"/>
    <w:link w:val="FooterChar"/>
    <w:uiPriority w:val="99"/>
    <w:unhideWhenUsed/>
    <w:rsid w:val="009B5733"/>
    <w:pPr>
      <w:tabs>
        <w:tab w:val="center" w:pos="4703"/>
        <w:tab w:val="right" w:pos="9406"/>
      </w:tabs>
      <w:spacing w:after="0" w:line="240" w:lineRule="auto"/>
    </w:pPr>
  </w:style>
  <w:style w:type="character" w:customStyle="1" w:styleId="FooterChar">
    <w:name w:val="Footer Char"/>
    <w:basedOn w:val="DefaultParagraphFont"/>
    <w:link w:val="Footer"/>
    <w:uiPriority w:val="99"/>
    <w:rsid w:val="009B5733"/>
  </w:style>
  <w:style w:type="paragraph" w:styleId="Revision">
    <w:name w:val="Revision"/>
    <w:hidden/>
    <w:uiPriority w:val="99"/>
    <w:semiHidden/>
    <w:rsid w:val="008F2BEC"/>
    <w:pPr>
      <w:spacing w:after="0" w:line="240" w:lineRule="auto"/>
    </w:pPr>
  </w:style>
  <w:style w:type="paragraph" w:styleId="CommentSubject">
    <w:name w:val="annotation subject"/>
    <w:basedOn w:val="CommentText"/>
    <w:next w:val="CommentText"/>
    <w:link w:val="CommentSubjectChar"/>
    <w:uiPriority w:val="99"/>
    <w:semiHidden/>
    <w:unhideWhenUsed/>
    <w:rsid w:val="008F2BEC"/>
    <w:pPr>
      <w:spacing w:after="160"/>
    </w:pPr>
    <w:rPr>
      <w:b/>
      <w:bCs/>
      <w:lang w:val="en-US"/>
    </w:rPr>
  </w:style>
  <w:style w:type="character" w:customStyle="1" w:styleId="CommentSubjectChar">
    <w:name w:val="Comment Subject Char"/>
    <w:basedOn w:val="CommentTextChar"/>
    <w:link w:val="CommentSubject"/>
    <w:uiPriority w:val="99"/>
    <w:semiHidden/>
    <w:rsid w:val="008F2BEC"/>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Naval Group</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CORNUAT, Come</dc:creator>
  <cp:keywords/>
  <dc:description/>
  <cp:lastModifiedBy>CORNUAT, Come</cp:lastModifiedBy>
  <cp:revision>2</cp:revision>
  <dcterms:created xsi:type="dcterms:W3CDTF">2026-04-08T08:07:00Z</dcterms:created>
  <dcterms:modified xsi:type="dcterms:W3CDTF">2026-04-08T08:07:00Z</dcterms:modified>
</cp:coreProperties>
</file>